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DF" w:rsidRDefault="00D12923">
      <w:pPr>
        <w:widowControl/>
        <w:jc w:val="left"/>
        <w:rPr>
          <w:rFonts w:ascii="黑体" w:eastAsia="黑体" w:hAnsi="黑体" w:cs="黑体"/>
          <w:color w:val="00000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0"/>
          <w:szCs w:val="30"/>
        </w:rPr>
        <w:t>附件</w:t>
      </w:r>
    </w:p>
    <w:p w:rsidR="00FE7480" w:rsidRPr="00D81876" w:rsidRDefault="00D12923" w:rsidP="008022DD">
      <w:pPr>
        <w:adjustRightInd w:val="0"/>
        <w:snapToGrid w:val="0"/>
        <w:spacing w:line="7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D8187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2020年全国职业院校技能大赛</w:t>
      </w:r>
    </w:p>
    <w:p w:rsidR="00553ADF" w:rsidRPr="00D81876" w:rsidRDefault="00557504" w:rsidP="008022DD">
      <w:pPr>
        <w:adjustRightInd w:val="0"/>
        <w:snapToGrid w:val="0"/>
        <w:spacing w:line="7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D8187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改革</w:t>
      </w:r>
      <w:r w:rsidR="00D12923" w:rsidRPr="00D8187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试点赛实施方案</w:t>
      </w:r>
    </w:p>
    <w:p w:rsidR="00553ADF" w:rsidRPr="00D81876" w:rsidRDefault="00D12923" w:rsidP="00D81876">
      <w:pPr>
        <w:adjustRightInd w:val="0"/>
        <w:snapToGrid w:val="0"/>
        <w:spacing w:beforeLines="100" w:before="312" w:line="600" w:lineRule="exact"/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 w:rsidRPr="00D81876">
        <w:rPr>
          <w:rFonts w:ascii="黑体" w:eastAsia="黑体" w:hAnsi="黑体" w:hint="eastAsia"/>
          <w:color w:val="000000"/>
          <w:sz w:val="30"/>
          <w:szCs w:val="30"/>
        </w:rPr>
        <w:t>一、指导思想与目标</w:t>
      </w:r>
    </w:p>
    <w:p w:rsidR="00553ADF" w:rsidRPr="008022DD" w:rsidRDefault="00D12923" w:rsidP="00D818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022DD">
        <w:rPr>
          <w:rFonts w:ascii="仿宋_GB2312" w:eastAsia="仿宋_GB2312" w:hint="eastAsia"/>
          <w:color w:val="000000"/>
          <w:sz w:val="32"/>
          <w:szCs w:val="32"/>
        </w:rPr>
        <w:t>以习近平新时代中国特色社会主义思想为指导，牢固树立新发展理念，坚持改革引领、突出问题导向、把握质量标准，深化大赛“放管服”改革，完善制度标准，优化赛项设置，创新体制机制，借鉴世界技能大赛办赛经验，统筹职业教育教学改革和大赛试点工作，确保大赛“安全、质量、公平、廉洁”。</w:t>
      </w:r>
    </w:p>
    <w:p w:rsidR="00344781" w:rsidRDefault="00D12923" w:rsidP="00D81876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color w:val="000000"/>
          <w:sz w:val="30"/>
          <w:szCs w:val="30"/>
        </w:rPr>
      </w:pPr>
      <w:r w:rsidRPr="008022DD">
        <w:rPr>
          <w:rFonts w:ascii="仿宋_GB2312" w:eastAsia="仿宋_GB2312" w:hint="eastAsia"/>
          <w:color w:val="000000"/>
          <w:sz w:val="32"/>
          <w:szCs w:val="32"/>
        </w:rPr>
        <w:t>依托教育部和山东省共建的国家职业教育创新发展高地，科学遴选40个赛项开展大赛试点工作。通过试点，明确各方职责，强化职业院校办赛主体作用，完善制度体系，深化体制改革，创新运行机制</w:t>
      </w:r>
      <w:r w:rsidR="008022DD" w:rsidRPr="008022DD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8022DD">
        <w:rPr>
          <w:rFonts w:ascii="仿宋_GB2312" w:eastAsia="仿宋_GB2312" w:hint="eastAsia"/>
          <w:color w:val="000000"/>
          <w:sz w:val="32"/>
          <w:szCs w:val="32"/>
        </w:rPr>
        <w:t>基本形成“赛教融合”“赛训融合”的大赛格局，促进职业教育质量提升作用得到进一步发挥，培育工匠精神成效显著提升，培养高素质劳动者和技术技能人才的贡献率明显提高。</w:t>
      </w:r>
    </w:p>
    <w:p w:rsidR="00553ADF" w:rsidRPr="00D81876" w:rsidRDefault="00344781" w:rsidP="00D81876">
      <w:pPr>
        <w:adjustRightInd w:val="0"/>
        <w:snapToGrid w:val="0"/>
        <w:spacing w:line="600" w:lineRule="exact"/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/>
          <w:color w:val="000000"/>
          <w:sz w:val="30"/>
          <w:szCs w:val="30"/>
        </w:rPr>
        <w:t>二</w:t>
      </w:r>
      <w:r>
        <w:rPr>
          <w:rFonts w:ascii="黑体" w:eastAsia="黑体" w:hAnsi="黑体" w:hint="eastAsia"/>
          <w:color w:val="000000"/>
          <w:sz w:val="30"/>
          <w:szCs w:val="30"/>
        </w:rPr>
        <w:t>、</w:t>
      </w:r>
      <w:r w:rsidR="00D12923" w:rsidRPr="00D81876">
        <w:rPr>
          <w:rFonts w:ascii="黑体" w:eastAsia="黑体" w:hAnsi="黑体" w:hint="eastAsia"/>
          <w:color w:val="000000"/>
          <w:sz w:val="30"/>
          <w:szCs w:val="30"/>
        </w:rPr>
        <w:t>大赛名称</w:t>
      </w:r>
    </w:p>
    <w:p w:rsidR="00344781" w:rsidRPr="008022DD" w:rsidRDefault="00D12923" w:rsidP="00D818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022D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2020年全国职业院校技能大赛</w:t>
      </w:r>
      <w:r w:rsidR="00344781" w:rsidRPr="008022D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改革</w:t>
      </w:r>
      <w:r w:rsidRPr="008022D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试点赛</w:t>
      </w:r>
      <w:r w:rsidR="00344781" w:rsidRPr="008022D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553ADF" w:rsidRPr="00D81876" w:rsidRDefault="00344781" w:rsidP="00D81876">
      <w:pPr>
        <w:adjustRightInd w:val="0"/>
        <w:snapToGrid w:val="0"/>
        <w:spacing w:line="600" w:lineRule="exact"/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三、</w:t>
      </w:r>
      <w:r w:rsidR="00D12923" w:rsidRPr="00D81876">
        <w:rPr>
          <w:rFonts w:ascii="黑体" w:eastAsia="黑体" w:hAnsi="黑体" w:hint="eastAsia"/>
          <w:color w:val="000000"/>
          <w:sz w:val="30"/>
          <w:szCs w:val="30"/>
        </w:rPr>
        <w:t>比赛时间</w:t>
      </w:r>
    </w:p>
    <w:p w:rsidR="00553ADF" w:rsidRPr="008022DD" w:rsidRDefault="00D12923" w:rsidP="00D818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022D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2020年11月</w:t>
      </w:r>
      <w:r w:rsidR="00344781" w:rsidRPr="008022D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553ADF" w:rsidRPr="00D81876" w:rsidRDefault="00344781" w:rsidP="00D81876">
      <w:pPr>
        <w:adjustRightInd w:val="0"/>
        <w:snapToGrid w:val="0"/>
        <w:spacing w:line="600" w:lineRule="exact"/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/>
          <w:color w:val="000000"/>
          <w:sz w:val="30"/>
          <w:szCs w:val="30"/>
        </w:rPr>
        <w:lastRenderedPageBreak/>
        <w:t>四</w:t>
      </w:r>
      <w:r>
        <w:rPr>
          <w:rFonts w:ascii="黑体" w:eastAsia="黑体" w:hAnsi="黑体" w:hint="eastAsia"/>
          <w:color w:val="000000"/>
          <w:sz w:val="30"/>
          <w:szCs w:val="30"/>
        </w:rPr>
        <w:t>、</w:t>
      </w:r>
      <w:r w:rsidR="00D12923" w:rsidRPr="00D81876">
        <w:rPr>
          <w:rFonts w:ascii="黑体" w:eastAsia="黑体" w:hAnsi="黑体" w:hint="eastAsia"/>
          <w:color w:val="000000"/>
          <w:sz w:val="30"/>
          <w:szCs w:val="30"/>
        </w:rPr>
        <w:t>比赛地点</w:t>
      </w:r>
    </w:p>
    <w:p w:rsidR="00344781" w:rsidRPr="008022DD" w:rsidRDefault="00D12923" w:rsidP="008022D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022D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山东省</w:t>
      </w:r>
      <w:r w:rsidR="00344781" w:rsidRPr="008022D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553ADF" w:rsidRPr="00D81876" w:rsidRDefault="00344781" w:rsidP="00D81876">
      <w:pPr>
        <w:adjustRightInd w:val="0"/>
        <w:snapToGrid w:val="0"/>
        <w:spacing w:line="600" w:lineRule="exact"/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五、</w:t>
      </w:r>
      <w:r w:rsidR="00D12923" w:rsidRPr="00D81876">
        <w:rPr>
          <w:rFonts w:ascii="黑体" w:eastAsia="黑体" w:hAnsi="黑体" w:hint="eastAsia"/>
          <w:color w:val="000000"/>
          <w:sz w:val="30"/>
          <w:szCs w:val="30"/>
        </w:rPr>
        <w:t>主办单位</w:t>
      </w:r>
    </w:p>
    <w:p w:rsidR="00553ADF" w:rsidRPr="00D81876" w:rsidRDefault="00D12923" w:rsidP="00D81876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81876">
        <w:rPr>
          <w:rFonts w:eastAsia="仿宋_GB2312" w:hint="eastAsia"/>
          <w:sz w:val="32"/>
          <w:szCs w:val="32"/>
        </w:rPr>
        <w:t>教育部、</w:t>
      </w:r>
      <w:r w:rsidR="00557504" w:rsidRPr="00D81876">
        <w:rPr>
          <w:rFonts w:eastAsia="仿宋_GB2312" w:hint="eastAsia"/>
          <w:sz w:val="32"/>
          <w:szCs w:val="32"/>
        </w:rPr>
        <w:t>天津市人民政府、</w:t>
      </w:r>
      <w:r w:rsidRPr="00D81876">
        <w:rPr>
          <w:rFonts w:eastAsia="仿宋_GB2312" w:hint="eastAsia"/>
          <w:color w:val="000000"/>
          <w:sz w:val="32"/>
          <w:szCs w:val="32"/>
        </w:rPr>
        <w:t>山东省人民政府、</w:t>
      </w:r>
      <w:r w:rsidRPr="00D81876">
        <w:rPr>
          <w:rFonts w:eastAsia="仿宋_GB2312" w:hint="eastAsia"/>
          <w:sz w:val="32"/>
          <w:szCs w:val="32"/>
        </w:rPr>
        <w:t>国家发展改革委、科技部、工业和信息化部、国家民委、民政部、财政部、人力资源社会保障部、自然资源部、生态环境部、住房城乡建设部、交通运输部、水利部、农业农村部、商务部、文化和旅游部、国家卫生健康委、应急管理部、国务院国资委、国家粮食和物资储备局、中国民用航空局、国家中医药管理局、国务院扶贫开发领导小组办公室、中华全国总工会、共青团中央、中华职业教育社、中国职业技术教育学会、中华全国供销合作总社、中国机械工业联合会、中国有色金属工业协会、中国石油和化学工业联合会、中国物流与采购联合会、中国纺织工业联合会、中国煤炭工业协会。</w:t>
      </w:r>
    </w:p>
    <w:p w:rsidR="00553ADF" w:rsidRPr="00D81876" w:rsidRDefault="00D12923" w:rsidP="00D81876">
      <w:pPr>
        <w:adjustRightInd w:val="0"/>
        <w:snapToGrid w:val="0"/>
        <w:spacing w:line="600" w:lineRule="exact"/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 w:rsidRPr="00D81876">
        <w:rPr>
          <w:rFonts w:ascii="黑体" w:eastAsia="黑体" w:hAnsi="黑体" w:hint="eastAsia"/>
          <w:color w:val="000000"/>
          <w:sz w:val="30"/>
          <w:szCs w:val="30"/>
        </w:rPr>
        <w:t>六、比赛分组</w:t>
      </w:r>
    </w:p>
    <w:p w:rsidR="00553ADF" w:rsidRPr="008022DD" w:rsidRDefault="00D12923" w:rsidP="008022D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022D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中职组、高职组</w:t>
      </w:r>
      <w:r w:rsidR="002F603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553ADF" w:rsidRPr="008022DD" w:rsidRDefault="00D12923" w:rsidP="008022DD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81876">
        <w:rPr>
          <w:rFonts w:ascii="黑体" w:eastAsia="黑体" w:hAnsi="黑体" w:hint="eastAsia"/>
          <w:color w:val="000000"/>
          <w:sz w:val="30"/>
          <w:szCs w:val="30"/>
        </w:rPr>
        <w:t>七、赛项设置</w:t>
      </w:r>
    </w:p>
    <w:p w:rsidR="00553ADF" w:rsidRPr="00D81876" w:rsidRDefault="00D12923" w:rsidP="00D818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81876">
        <w:rPr>
          <w:rFonts w:ascii="仿宋_GB2312" w:eastAsia="仿宋_GB2312" w:hint="eastAsia"/>
          <w:sz w:val="32"/>
          <w:szCs w:val="32"/>
        </w:rPr>
        <w:t>比赛项目涵盖40个赛项。其中，中职组10个专业类，20个赛项；高职组12个专业大类，20个赛项。</w:t>
      </w:r>
    </w:p>
    <w:p w:rsidR="00553ADF" w:rsidRPr="00D81876" w:rsidRDefault="00D12923" w:rsidP="00D81876">
      <w:pPr>
        <w:adjustRightInd w:val="0"/>
        <w:snapToGrid w:val="0"/>
        <w:spacing w:line="600" w:lineRule="exact"/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 w:rsidRPr="00D81876">
        <w:rPr>
          <w:rFonts w:ascii="黑体" w:eastAsia="黑体" w:hAnsi="黑体" w:hint="eastAsia"/>
          <w:color w:val="000000"/>
          <w:sz w:val="30"/>
          <w:szCs w:val="30"/>
        </w:rPr>
        <w:t>八、大赛具体报名通知</w:t>
      </w:r>
      <w:r w:rsidR="009E65A1">
        <w:rPr>
          <w:rFonts w:ascii="黑体" w:eastAsia="黑体" w:hAnsi="黑体" w:hint="eastAsia"/>
          <w:color w:val="000000"/>
          <w:sz w:val="30"/>
          <w:szCs w:val="30"/>
        </w:rPr>
        <w:t>、</w:t>
      </w:r>
      <w:r w:rsidRPr="00D81876">
        <w:rPr>
          <w:rFonts w:ascii="黑体" w:eastAsia="黑体" w:hAnsi="黑体" w:hint="eastAsia"/>
          <w:color w:val="000000"/>
          <w:sz w:val="30"/>
          <w:szCs w:val="30"/>
        </w:rPr>
        <w:t>各赛项</w:t>
      </w:r>
      <w:r w:rsidR="009E65A1">
        <w:rPr>
          <w:rFonts w:ascii="黑体" w:eastAsia="黑体" w:hAnsi="黑体" w:hint="eastAsia"/>
          <w:color w:val="000000"/>
          <w:sz w:val="30"/>
          <w:szCs w:val="30"/>
        </w:rPr>
        <w:t>简介和</w:t>
      </w:r>
      <w:r w:rsidRPr="00D81876">
        <w:rPr>
          <w:rFonts w:ascii="黑体" w:eastAsia="黑体" w:hAnsi="黑体" w:hint="eastAsia"/>
          <w:color w:val="000000"/>
          <w:sz w:val="30"/>
          <w:szCs w:val="30"/>
        </w:rPr>
        <w:t>规程由大赛执委会另发。</w:t>
      </w:r>
    </w:p>
    <w:p w:rsidR="00553ADF" w:rsidRPr="00D81876" w:rsidRDefault="008022DD" w:rsidP="00D81876">
      <w:pPr>
        <w:adjustRightInd w:val="0"/>
        <w:snapToGrid w:val="0"/>
        <w:spacing w:line="600" w:lineRule="exact"/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九</w:t>
      </w:r>
      <w:r w:rsidR="00D12923" w:rsidRPr="00D81876">
        <w:rPr>
          <w:rFonts w:ascii="黑体" w:eastAsia="黑体" w:hAnsi="黑体" w:hint="eastAsia"/>
          <w:color w:val="000000"/>
          <w:sz w:val="30"/>
          <w:szCs w:val="30"/>
        </w:rPr>
        <w:t>、报名资格</w:t>
      </w:r>
    </w:p>
    <w:p w:rsidR="00553ADF" w:rsidRPr="00D81876" w:rsidRDefault="008022DD" w:rsidP="00D81876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为确保大赛改革试点工作安全平稳进行，</w:t>
      </w:r>
      <w:r w:rsidR="00D12923" w:rsidRPr="00D81876">
        <w:rPr>
          <w:rFonts w:eastAsia="仿宋_GB2312" w:hint="eastAsia"/>
          <w:color w:val="000000"/>
          <w:sz w:val="32"/>
          <w:szCs w:val="32"/>
        </w:rPr>
        <w:t>报名以省（</w:t>
      </w:r>
      <w:r w:rsidR="00830013">
        <w:rPr>
          <w:rFonts w:eastAsia="仿宋_GB2312" w:hint="eastAsia"/>
          <w:color w:val="000000"/>
          <w:sz w:val="32"/>
          <w:szCs w:val="32"/>
        </w:rPr>
        <w:t>自治区</w:t>
      </w:r>
      <w:r w:rsidR="00D12923" w:rsidRPr="00D81876">
        <w:rPr>
          <w:rFonts w:eastAsia="仿宋_GB2312" w:hint="eastAsia"/>
          <w:color w:val="000000"/>
          <w:sz w:val="32"/>
          <w:szCs w:val="32"/>
        </w:rPr>
        <w:t>、</w:t>
      </w:r>
      <w:r w:rsidR="00830013">
        <w:rPr>
          <w:rFonts w:eastAsia="仿宋_GB2312" w:hint="eastAsia"/>
          <w:color w:val="000000"/>
          <w:sz w:val="32"/>
          <w:szCs w:val="32"/>
        </w:rPr>
        <w:t>直辖市</w:t>
      </w:r>
      <w:r w:rsidR="00D12923" w:rsidRPr="00D81876">
        <w:rPr>
          <w:rFonts w:eastAsia="仿宋_GB2312" w:hint="eastAsia"/>
          <w:color w:val="000000"/>
          <w:sz w:val="32"/>
          <w:szCs w:val="32"/>
        </w:rPr>
        <w:t>，计划单列市，新疆生产建设兵团）为单位组队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个人赛项各地限额推荐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人参赛，团体赛项各地限额推荐1支队伍参赛。</w:t>
      </w:r>
      <w:r w:rsidR="00D12923" w:rsidRPr="00D81876">
        <w:rPr>
          <w:rFonts w:eastAsia="仿宋_GB2312" w:hint="eastAsia"/>
          <w:color w:val="000000"/>
          <w:sz w:val="32"/>
          <w:szCs w:val="32"/>
        </w:rPr>
        <w:t>以计划单列市为单位报名仅限中职项目。</w:t>
      </w:r>
      <w:r w:rsidR="00D12923" w:rsidRPr="00D81876">
        <w:rPr>
          <w:rFonts w:ascii="仿宋_GB2312" w:eastAsia="仿宋_GB2312" w:hAnsi="Arial Narrow" w:hint="eastAsia"/>
          <w:color w:val="000000"/>
          <w:sz w:val="32"/>
          <w:szCs w:val="32"/>
        </w:rPr>
        <w:t>中职组参赛选手须为中等职业学校全日制在籍学生；高职组参赛选手须为普通高等学校全日制在籍高职学生。本科院校中高职类全日制在籍学生可报名参加高职组比赛。五年制高职学生报名参赛的，一至三年级（含三年级）学生参加中职组比赛，四、五年级学生参加高职组比赛。中职组参赛选手年龄一般不超过21周岁；高职组参赛选手年龄一般不超过25周岁，年龄计算的截止时间以2020年</w:t>
      </w:r>
      <w:r w:rsidR="00D12923" w:rsidRPr="00D81876">
        <w:rPr>
          <w:rFonts w:ascii="仿宋_GB2312" w:eastAsia="仿宋_GB2312" w:hAnsi="Arial Narrow" w:hint="eastAsia"/>
          <w:sz w:val="32"/>
          <w:szCs w:val="32"/>
        </w:rPr>
        <w:t>1</w:t>
      </w:r>
      <w:r w:rsidR="00D12923" w:rsidRPr="00D81876">
        <w:rPr>
          <w:rFonts w:ascii="仿宋_GB2312" w:eastAsia="仿宋_GB2312" w:hAnsi="Arial Narrow"/>
          <w:sz w:val="32"/>
          <w:szCs w:val="32"/>
        </w:rPr>
        <w:t>1</w:t>
      </w:r>
      <w:r w:rsidR="00D12923" w:rsidRPr="00D81876">
        <w:rPr>
          <w:rFonts w:ascii="仿宋_GB2312" w:eastAsia="仿宋_GB2312" w:hAnsi="Arial Narrow" w:hint="eastAsia"/>
          <w:sz w:val="32"/>
          <w:szCs w:val="32"/>
        </w:rPr>
        <w:t>月1日</w:t>
      </w:r>
      <w:r w:rsidR="00D12923" w:rsidRPr="00D81876">
        <w:rPr>
          <w:rFonts w:ascii="仿宋_GB2312" w:eastAsia="仿宋_GB2312" w:hAnsi="Arial Narrow" w:hint="eastAsia"/>
          <w:color w:val="000000"/>
          <w:sz w:val="32"/>
          <w:szCs w:val="32"/>
        </w:rPr>
        <w:t>为准。凡在往届全国职业院校技能大赛中获一等奖的选手，不能再参加同一项目同一组别的比赛。团体赛不得跨校组队。团体赛参赛队、个人赛参赛选手均可配指导教师。指导教师须为本校专兼职教师，团体赛每队限报2名指导教师，个人赛每名选手限报1名指导教师</w:t>
      </w:r>
      <w:r w:rsidR="00D12923" w:rsidRPr="00D81876">
        <w:rPr>
          <w:rFonts w:eastAsia="仿宋_GB2312" w:hint="eastAsia"/>
          <w:color w:val="000000"/>
          <w:sz w:val="32"/>
          <w:szCs w:val="32"/>
        </w:rPr>
        <w:t>。</w:t>
      </w:r>
    </w:p>
    <w:p w:rsidR="00553ADF" w:rsidRPr="00D81876" w:rsidRDefault="00D12923" w:rsidP="00D81876">
      <w:pPr>
        <w:adjustRightInd w:val="0"/>
        <w:snapToGrid w:val="0"/>
        <w:spacing w:line="600" w:lineRule="exact"/>
        <w:ind w:firstLine="585"/>
        <w:rPr>
          <w:rFonts w:ascii="黑体" w:eastAsia="黑体" w:hAnsi="黑体"/>
          <w:color w:val="000000"/>
          <w:sz w:val="30"/>
          <w:szCs w:val="30"/>
        </w:rPr>
        <w:sectPr w:rsidR="00553ADF" w:rsidRPr="00D81876" w:rsidSect="00D81876">
          <w:footerReference w:type="default" r:id="rId9"/>
          <w:pgSz w:w="11906" w:h="16838"/>
          <w:pgMar w:top="2098" w:right="1588" w:bottom="1985" w:left="1588" w:header="851" w:footer="992" w:gutter="0"/>
          <w:pgNumType w:start="1"/>
          <w:cols w:space="425"/>
          <w:docGrid w:type="lines" w:linePitch="312"/>
        </w:sectPr>
      </w:pPr>
      <w:r w:rsidRPr="00D81876">
        <w:rPr>
          <w:rFonts w:ascii="黑体" w:eastAsia="黑体" w:hAnsi="黑体" w:hint="eastAsia"/>
          <w:color w:val="000000"/>
          <w:sz w:val="30"/>
          <w:szCs w:val="30"/>
        </w:rPr>
        <w:t>十、赛项设置（见</w:t>
      </w:r>
      <w:r w:rsidR="002F6036">
        <w:rPr>
          <w:rFonts w:ascii="黑体" w:eastAsia="黑体" w:hAnsi="黑体" w:hint="eastAsia"/>
          <w:color w:val="000000"/>
          <w:sz w:val="30"/>
          <w:szCs w:val="30"/>
        </w:rPr>
        <w:t>附</w:t>
      </w:r>
      <w:r w:rsidRPr="00D81876">
        <w:rPr>
          <w:rFonts w:ascii="黑体" w:eastAsia="黑体" w:hAnsi="黑体" w:hint="eastAsia"/>
          <w:color w:val="000000"/>
          <w:sz w:val="30"/>
          <w:szCs w:val="30"/>
        </w:rPr>
        <w:t>表）</w:t>
      </w:r>
    </w:p>
    <w:p w:rsidR="002F6036" w:rsidRDefault="00D12923" w:rsidP="002F6036">
      <w:pPr>
        <w:widowControl/>
        <w:jc w:val="left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lastRenderedPageBreak/>
        <w:t>附表</w:t>
      </w:r>
    </w:p>
    <w:p w:rsidR="00830013" w:rsidRDefault="002F6036" w:rsidP="00830013">
      <w:pPr>
        <w:widowControl/>
        <w:spacing w:line="7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830013">
        <w:rPr>
          <w:rFonts w:ascii="方正小标宋简体" w:eastAsia="方正小标宋简体" w:hAnsi="黑体" w:hint="eastAsia"/>
          <w:bCs/>
          <w:sz w:val="44"/>
          <w:szCs w:val="44"/>
        </w:rPr>
        <w:t>2020年全国职业院校技能大赛</w:t>
      </w:r>
    </w:p>
    <w:p w:rsidR="00553ADF" w:rsidRPr="00830013" w:rsidRDefault="002F6036" w:rsidP="00830013">
      <w:pPr>
        <w:widowControl/>
        <w:spacing w:line="76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r w:rsidRPr="00830013">
        <w:rPr>
          <w:rFonts w:ascii="方正小标宋简体" w:eastAsia="方正小标宋简体" w:hAnsi="黑体" w:hint="eastAsia"/>
          <w:bCs/>
          <w:sz w:val="44"/>
          <w:szCs w:val="44"/>
        </w:rPr>
        <w:t>改革试点赛</w:t>
      </w:r>
      <w:r w:rsidR="00D12923" w:rsidRPr="00830013">
        <w:rPr>
          <w:rFonts w:ascii="方正小标宋简体" w:eastAsia="方正小标宋简体" w:hAnsi="黑体" w:hint="eastAsia"/>
          <w:bCs/>
          <w:sz w:val="44"/>
          <w:szCs w:val="44"/>
        </w:rPr>
        <w:t>赛项</w:t>
      </w:r>
    </w:p>
    <w:tbl>
      <w:tblPr>
        <w:tblpPr w:leftFromText="180" w:rightFromText="180" w:vertAnchor="text" w:horzAnchor="page" w:tblpXSpec="center" w:tblpY="176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068"/>
        <w:gridCol w:w="2154"/>
        <w:gridCol w:w="1761"/>
        <w:gridCol w:w="2492"/>
      </w:tblGrid>
      <w:tr w:rsidR="008022DD" w:rsidTr="00E051C7">
        <w:trPr>
          <w:trHeight w:val="488"/>
        </w:trPr>
        <w:tc>
          <w:tcPr>
            <w:tcW w:w="884" w:type="dxa"/>
            <w:shd w:val="clear" w:color="auto" w:fill="auto"/>
            <w:vAlign w:val="center"/>
          </w:tcPr>
          <w:p w:rsidR="008022DD" w:rsidRPr="002F6036" w:rsidRDefault="008022DD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2F6036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8022DD" w:rsidRPr="002F6036" w:rsidRDefault="008022DD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2F6036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022DD" w:rsidRPr="002F6036" w:rsidRDefault="008022DD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2F6036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专业大类/类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022DD" w:rsidRPr="002F6036" w:rsidRDefault="008022DD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2F6036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赛项编号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022DD" w:rsidRPr="002F6036" w:rsidRDefault="008022D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2F6036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赛项名称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交通运输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2F6036">
              <w:rPr>
                <w:rFonts w:ascii="仿宋_GB2312" w:eastAsia="仿宋_GB2312" w:hAnsi="宋体" w:cs="宋体" w:hint="eastAsia"/>
                <w:kern w:val="0"/>
                <w:szCs w:val="21"/>
              </w:rPr>
              <w:t>ZZ-2020001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车身修理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交通运输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ZZ-2020002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汽车机电维修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信息技术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2F6036">
              <w:rPr>
                <w:rFonts w:ascii="仿宋_GB2312" w:eastAsia="仿宋_GB2312" w:hAnsi="宋体" w:cs="宋体" w:hint="eastAsia"/>
                <w:kern w:val="0"/>
                <w:szCs w:val="21"/>
              </w:rPr>
              <w:t>ZZ-2020003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网络安全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信息技术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ZZ-2020004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网络搭建与应用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信息技术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ZZ-2020005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智能家居</w:t>
            </w:r>
          </w:p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安装与维护</w:t>
            </w:r>
          </w:p>
        </w:tc>
      </w:tr>
      <w:tr w:rsidR="008022DD" w:rsidTr="00E051C7">
        <w:trPr>
          <w:trHeight w:val="697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信息技术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ZZ-2020006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分布式光伏系统</w:t>
            </w:r>
          </w:p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的装调与运维</w:t>
            </w:r>
          </w:p>
        </w:tc>
      </w:tr>
      <w:tr w:rsidR="008022DD" w:rsidTr="00E051C7">
        <w:trPr>
          <w:trHeight w:val="749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信息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技术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ZZ-2020007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计算机检测</w:t>
            </w:r>
          </w:p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维修与数据恢复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加工制造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ZZ-2020008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数控综合应用技术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加工制造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ZZ-2020009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焊接技术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加工制造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ZZ-2020010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电气安装与维修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加工制造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ZZ-2020011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机器人技术应用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财经商贸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ZZ-2020012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电子商务技能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财经商贸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ZZ-2020013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沙盘模拟企业经营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土木水利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ZZ-2020014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建筑装饰技能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土木水利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ZZ-2020015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工程测量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农林牧渔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ZZ-2020016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蔬菜嫁接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石油化工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ZZ-2020017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工业分析检验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医药卫生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ZZ-2020018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护理技能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旅游服务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ZZ-2020019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酒店服务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文化艺术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ZZ-2020020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服装设计与工艺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装备制造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GZ-2020001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汽车技术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装备制造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GZ-2020002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机器人系统集成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装备制造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GZ-2020003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工业设计技术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装备制造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GZ-2020004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数控机床装调</w:t>
            </w:r>
          </w:p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与技术改造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GZ-2020005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云计算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GZ-2020006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移动应用开发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GZ-2020007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网络系统管理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GZ-2020008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集成电路</w:t>
            </w:r>
          </w:p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开发及应用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农林牧渔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园艺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农林牧渔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花艺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财经商贸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货运代理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财经商贸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互联网+国际贸易</w:t>
            </w:r>
          </w:p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综合技能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水利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水处理技术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生物与化工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化学实验技术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公共管理与服务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GZ-2020015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健康与社会照护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旅游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GZ-2020016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餐厅服务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GZ-2020017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 w:rsidP="002F60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轨道车辆技术</w:t>
            </w:r>
          </w:p>
        </w:tc>
      </w:tr>
      <w:tr w:rsidR="008022DD" w:rsidTr="00E051C7">
        <w:trPr>
          <w:trHeight w:val="47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土木建筑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GZ-2020018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建筑工程识图</w:t>
            </w:r>
          </w:p>
        </w:tc>
      </w:tr>
      <w:tr w:rsidR="008022DD" w:rsidTr="00E051C7">
        <w:trPr>
          <w:trHeight w:val="542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医药卫生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GZ-2020019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护理技能</w:t>
            </w:r>
          </w:p>
        </w:tc>
      </w:tr>
      <w:tr w:rsidR="008022DD" w:rsidTr="00E051C7">
        <w:trPr>
          <w:trHeight w:val="556"/>
        </w:trPr>
        <w:tc>
          <w:tcPr>
            <w:tcW w:w="88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高职</w:t>
            </w:r>
          </w:p>
        </w:tc>
        <w:tc>
          <w:tcPr>
            <w:tcW w:w="2154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教育与体育</w:t>
            </w:r>
          </w:p>
        </w:tc>
        <w:tc>
          <w:tcPr>
            <w:tcW w:w="1761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GZ-2020020</w:t>
            </w:r>
          </w:p>
        </w:tc>
        <w:tc>
          <w:tcPr>
            <w:tcW w:w="2492" w:type="dxa"/>
            <w:shd w:val="clear" w:color="000000" w:fill="FFFFFF"/>
            <w:vAlign w:val="center"/>
          </w:tcPr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学前教育专业</w:t>
            </w:r>
          </w:p>
          <w:p w:rsidR="008022DD" w:rsidRDefault="008022D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教育技能</w:t>
            </w:r>
          </w:p>
        </w:tc>
      </w:tr>
    </w:tbl>
    <w:p w:rsidR="00553ADF" w:rsidRDefault="00553ADF" w:rsidP="002F6036">
      <w:pPr>
        <w:widowControl/>
        <w:spacing w:line="480" w:lineRule="exact"/>
        <w:rPr>
          <w:rFonts w:ascii="仿宋_GB2312" w:eastAsia="仿宋_GB2312" w:hAnsi="宋体" w:cs="宋体"/>
          <w:kern w:val="0"/>
          <w:szCs w:val="21"/>
        </w:rPr>
      </w:pPr>
    </w:p>
    <w:sectPr w:rsidR="0055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B66" w:rsidRDefault="00F87B66">
      <w:r>
        <w:separator/>
      </w:r>
    </w:p>
  </w:endnote>
  <w:endnote w:type="continuationSeparator" w:id="0">
    <w:p w:rsidR="00F87B66" w:rsidRDefault="00F8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ADF" w:rsidRDefault="00D12923">
    <w:pPr>
      <w:pStyle w:val="a3"/>
      <w:jc w:val="center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 w:rsidR="002C1E01" w:rsidRPr="002C1E01">
      <w:rPr>
        <w:rFonts w:ascii="宋体" w:hAnsi="宋体"/>
        <w:noProof/>
        <w:sz w:val="30"/>
        <w:szCs w:val="30"/>
        <w:lang w:val="zh-CN"/>
      </w:rPr>
      <w:t>3</w:t>
    </w:r>
    <w:r>
      <w:rPr>
        <w:rFonts w:ascii="宋体" w:hAnsi="宋体"/>
        <w:sz w:val="30"/>
        <w:szCs w:val="30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B66" w:rsidRDefault="00F87B66">
      <w:r>
        <w:separator/>
      </w:r>
    </w:p>
  </w:footnote>
  <w:footnote w:type="continuationSeparator" w:id="0">
    <w:p w:rsidR="00F87B66" w:rsidRDefault="00F8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5DF1"/>
    <w:multiLevelType w:val="hybridMultilevel"/>
    <w:tmpl w:val="C9B0182E"/>
    <w:lvl w:ilvl="0" w:tplc="43B008A4">
      <w:start w:val="4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25754F6"/>
    <w:multiLevelType w:val="hybridMultilevel"/>
    <w:tmpl w:val="4A66BD28"/>
    <w:lvl w:ilvl="0" w:tplc="D15A129C">
      <w:start w:val="2"/>
      <w:numFmt w:val="japaneseCounting"/>
      <w:lvlText w:val="%1、"/>
      <w:lvlJc w:val="left"/>
      <w:pPr>
        <w:ind w:left="1320" w:hanging="72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343466E7"/>
    <w:multiLevelType w:val="singleLevel"/>
    <w:tmpl w:val="D97EA0D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0C464B5"/>
    <w:multiLevelType w:val="hybridMultilevel"/>
    <w:tmpl w:val="E66685B8"/>
    <w:lvl w:ilvl="0" w:tplc="0012184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641BEB"/>
    <w:multiLevelType w:val="hybridMultilevel"/>
    <w:tmpl w:val="B6B488AE"/>
    <w:lvl w:ilvl="0" w:tplc="528AE24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DF"/>
    <w:rsid w:val="002C1E01"/>
    <w:rsid w:val="002F6036"/>
    <w:rsid w:val="00344781"/>
    <w:rsid w:val="003D1CD4"/>
    <w:rsid w:val="00505C8C"/>
    <w:rsid w:val="00553ADF"/>
    <w:rsid w:val="00557504"/>
    <w:rsid w:val="00740C44"/>
    <w:rsid w:val="008022DD"/>
    <w:rsid w:val="00830013"/>
    <w:rsid w:val="009E65A1"/>
    <w:rsid w:val="00A10B82"/>
    <w:rsid w:val="00BD7BF6"/>
    <w:rsid w:val="00C63445"/>
    <w:rsid w:val="00D12923"/>
    <w:rsid w:val="00D81876"/>
    <w:rsid w:val="00DB1F70"/>
    <w:rsid w:val="00E051C7"/>
    <w:rsid w:val="00EF6C2F"/>
    <w:rsid w:val="00F13B5A"/>
    <w:rsid w:val="00F87B66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rsid w:val="0034478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D7BF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7B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rsid w:val="0034478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D7BF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7B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陈斌</dc:creator>
  <cp:lastModifiedBy>dell</cp:lastModifiedBy>
  <cp:revision>27</cp:revision>
  <cp:lastPrinted>2020-09-03T10:11:00Z</cp:lastPrinted>
  <dcterms:created xsi:type="dcterms:W3CDTF">2020-09-02T01:44:00Z</dcterms:created>
  <dcterms:modified xsi:type="dcterms:W3CDTF">2020-09-15T02:20:00Z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