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F7" w:rsidRDefault="008239F7" w:rsidP="008239F7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:rsidR="008239F7" w:rsidRDefault="008239F7" w:rsidP="008239F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双高学校建设数据采集表</w:t>
      </w:r>
    </w:p>
    <w:tbl>
      <w:tblPr>
        <w:tblStyle w:val="10"/>
        <w:tblW w:w="817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778"/>
        <w:gridCol w:w="65"/>
        <w:gridCol w:w="708"/>
        <w:gridCol w:w="1351"/>
        <w:gridCol w:w="911"/>
        <w:gridCol w:w="165"/>
        <w:gridCol w:w="60"/>
        <w:gridCol w:w="686"/>
        <w:gridCol w:w="453"/>
        <w:gridCol w:w="458"/>
        <w:gridCol w:w="308"/>
        <w:gridCol w:w="369"/>
        <w:gridCol w:w="234"/>
        <w:gridCol w:w="913"/>
      </w:tblGrid>
      <w:tr w:rsidR="008239F7" w:rsidTr="00067728">
        <w:trPr>
          <w:trHeight w:val="303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类别（双高建设基础）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9F7" w:rsidTr="00067728">
        <w:trPr>
          <w:trHeight w:val="276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专业群（1）名称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专业群（2）名称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项目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资金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（元）</w:t>
            </w:r>
          </w:p>
        </w:tc>
        <w:tc>
          <w:tcPr>
            <w:tcW w:w="29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具体事项</w:t>
            </w:r>
          </w:p>
        </w:tc>
        <w:tc>
          <w:tcPr>
            <w:tcW w:w="45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分年度数</w:t>
            </w: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2019年度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 xml:space="preserve">2020年度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2021年度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2022年度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2023年度</w:t>
            </w:r>
          </w:p>
        </w:tc>
      </w:tr>
      <w:tr w:rsidR="008239F7" w:rsidTr="00067728">
        <w:trPr>
          <w:trHeight w:val="301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预算安排情况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合计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中央财政投入资金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地方各级财政投入资金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举办方投入资金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行业企业支持资金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学校自筹资金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资金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使用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情况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合计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中央财政投入资金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地方各级财政投入资金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举办方投入资金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行业企业支持资金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righ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学校自筹资金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绩效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指标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一级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二级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目标值（累计数）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实现值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br/>
              <w:t>（累计数）</w:t>
            </w:r>
          </w:p>
        </w:tc>
      </w:tr>
      <w:tr w:rsidR="008239F7" w:rsidTr="00067728">
        <w:trPr>
          <w:trHeight w:val="25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实施期满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阶段性</w:t>
            </w:r>
          </w:p>
        </w:tc>
        <w:tc>
          <w:tcPr>
            <w:tcW w:w="11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产出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数量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1.1.1打造技术技能人才培养高地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1.1.2打造技术技能创新服务平台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1.1.3打造高水平专业群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1.1.4打造高水平双师队伍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1.1.5提升校企合作水平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1.1.6提升服务发展水平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1.1.7提升学校治理水平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1.1.8提升信息化水平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1.1.9提升国际化水平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1.2质量指标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1.2.1打造技术技能人才培养高地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1.2.2打造技术技能创新服务平台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1.2.3打造高水平专业群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1.2.4打造高水平双师队伍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1.2.5提升校企合作水平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1.2.6提升服务发展水平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1.2.7提升学校治理水平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1.2.8提升信息化水平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1.2.9提升国际化水平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1.3时效指标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1.3.1任务完成进度（%）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</w:t>
            </w:r>
          </w:p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效益</w:t>
            </w:r>
          </w:p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2.1社会效益指标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2.1.1引领职业教育改革发展和人才培养的贡献度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......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  <w:t>.1.2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支撑国家战略和区域经济社会发展的贡献度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......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  <w:t>.1.3</w:t>
            </w: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推动形成一批国家层面有效支撑职业教育高质量发展的政策、制度、标准的贡献度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——</w:t>
            </w: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2.2可持续影响指标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2.2.1项目标志性成果可持续影响的时间（年/项）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……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满意度</w:t>
            </w:r>
          </w:p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3.1服务对象满意度指标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3.1.1在校生满意度（%）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3.1.2毕业生满意度（%）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3.1.3教职工满意度（%）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3.1.4用人单位满意度（%）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hRule="exact" w:val="25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3.1.5家长满意度（%）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  <w:tr w:rsidR="008239F7" w:rsidTr="00067728">
        <w:trPr>
          <w:trHeight w:val="28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其他需要</w:t>
            </w:r>
          </w:p>
          <w:p w:rsidR="008239F7" w:rsidRDefault="008239F7" w:rsidP="00067728">
            <w:pPr>
              <w:widowControl/>
              <w:jc w:val="center"/>
              <w:rPr>
                <w:rFonts w:ascii="微软雅黑" w:eastAsia="微软雅黑" w:hAnsi="微软雅黑" w:cs="微软雅黑"/>
                <w:b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特别说明</w:t>
            </w:r>
          </w:p>
          <w:p w:rsidR="008239F7" w:rsidRDefault="008239F7" w:rsidP="00067728">
            <w:pPr>
              <w:widowControl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的问题</w:t>
            </w:r>
          </w:p>
        </w:tc>
        <w:tc>
          <w:tcPr>
            <w:tcW w:w="745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F7" w:rsidRDefault="008239F7" w:rsidP="00067728">
            <w:pPr>
              <w:widowControl/>
              <w:snapToGrid w:val="0"/>
              <w:spacing w:line="0" w:lineRule="atLeast"/>
              <w:jc w:val="center"/>
              <w:rPr>
                <w:rFonts w:ascii="微软雅黑" w:eastAsia="微软雅黑" w:hAnsi="微软雅黑" w:cs="微软雅黑"/>
                <w:kern w:val="0"/>
                <w:sz w:val="15"/>
                <w:szCs w:val="15"/>
              </w:rPr>
            </w:pPr>
          </w:p>
        </w:tc>
      </w:tr>
    </w:tbl>
    <w:p w:rsidR="008239F7" w:rsidRDefault="008239F7" w:rsidP="008239F7">
      <w:pPr>
        <w:rPr>
          <w:rFonts w:ascii="微软雅黑" w:eastAsia="微软雅黑" w:hAnsi="微软雅黑" w:cs="微软雅黑"/>
          <w:bCs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b/>
          <w:kern w:val="0"/>
          <w:sz w:val="15"/>
          <w:szCs w:val="15"/>
        </w:rPr>
        <w:t>备注</w:t>
      </w: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：1. 中央财政投入资金是指现代职业教育质量提升计划资金中，按照分类分档支持标准安排的奖补资金。</w:t>
      </w:r>
    </w:p>
    <w:p w:rsidR="008239F7" w:rsidRDefault="008239F7" w:rsidP="008239F7">
      <w:pPr>
        <w:numPr>
          <w:ilvl w:val="0"/>
          <w:numId w:val="1"/>
        </w:numPr>
        <w:ind w:firstLineChars="300" w:firstLine="450"/>
        <w:rPr>
          <w:rFonts w:ascii="微软雅黑" w:eastAsia="微软雅黑" w:hAnsi="微软雅黑" w:cs="微软雅黑"/>
          <w:bCs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地方各级财政投入资金是指地方各级财政部门安排的用于支持“双高计划”的投入</w:t>
      </w:r>
    </w:p>
    <w:p w:rsidR="008239F7" w:rsidRDefault="008239F7" w:rsidP="008239F7">
      <w:pPr>
        <w:numPr>
          <w:ilvl w:val="0"/>
          <w:numId w:val="1"/>
        </w:numPr>
        <w:ind w:firstLineChars="300" w:firstLine="450"/>
        <w:rPr>
          <w:rFonts w:ascii="微软雅黑" w:eastAsia="微软雅黑" w:hAnsi="微软雅黑" w:cs="微软雅黑"/>
          <w:bCs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举办方投入资金仅指非政府举办的职业院校举办方投入的用于支持“双高计划”的投入。</w:t>
      </w:r>
    </w:p>
    <w:p w:rsidR="008239F7" w:rsidRDefault="008239F7" w:rsidP="008239F7">
      <w:pPr>
        <w:numPr>
          <w:ilvl w:val="0"/>
          <w:numId w:val="1"/>
        </w:numPr>
        <w:ind w:firstLineChars="300" w:firstLine="450"/>
        <w:rPr>
          <w:rFonts w:ascii="微软雅黑" w:eastAsia="微软雅黑" w:hAnsi="微软雅黑" w:cs="微软雅黑"/>
          <w:bCs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行业企业支持资金是指行业企业投入的用于“双高计划”的社会资金。学校可用于“双高计划”建设的“以服务求发展”筹集的社会资金是行业企业支持资金的组成部分。</w:t>
      </w:r>
    </w:p>
    <w:p w:rsidR="008239F7" w:rsidRDefault="008239F7" w:rsidP="008239F7">
      <w:pPr>
        <w:numPr>
          <w:ilvl w:val="0"/>
          <w:numId w:val="1"/>
        </w:numPr>
        <w:ind w:firstLineChars="300" w:firstLine="450"/>
        <w:rPr>
          <w:rFonts w:ascii="微软雅黑" w:eastAsia="微软雅黑" w:hAnsi="微软雅黑" w:cs="微软雅黑"/>
          <w:bCs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可用于“双高计划”建设的学校事业收入、其他收入是学校自筹资金的主要来源。财政按照生均拨款制度安排的日常运转经费不列入其中。</w:t>
      </w:r>
    </w:p>
    <w:p w:rsidR="008239F7" w:rsidRPr="008239F7" w:rsidRDefault="008239F7" w:rsidP="008239F7">
      <w:pPr>
        <w:ind w:firstLineChars="300" w:firstLine="450"/>
        <w:rPr>
          <w:rFonts w:ascii="微软雅黑" w:eastAsia="微软雅黑" w:hAnsi="微软雅黑" w:cs="微软雅黑"/>
          <w:bCs/>
          <w:kern w:val="0"/>
          <w:sz w:val="15"/>
          <w:szCs w:val="15"/>
        </w:rPr>
        <w:sectPr w:rsidR="008239F7" w:rsidRPr="008239F7" w:rsidSect="008239F7">
          <w:pgSz w:w="11906" w:h="16838"/>
          <w:pgMar w:top="1134" w:right="1800" w:bottom="851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Cs/>
          <w:kern w:val="0"/>
          <w:sz w:val="15"/>
          <w:szCs w:val="15"/>
        </w:rPr>
        <w:t>6.“双高计划”学校需要提供5个左右反映十大建设任务的案例，原则上每个案例字数不少于500字。</w:t>
      </w:r>
    </w:p>
    <w:p w:rsidR="008239F7" w:rsidRPr="008239F7" w:rsidRDefault="008239F7" w:rsidP="008239F7">
      <w:bookmarkStart w:id="0" w:name="_GoBack"/>
      <w:bookmarkEnd w:id="0"/>
    </w:p>
    <w:p w:rsidR="00111782" w:rsidRPr="008239F7" w:rsidRDefault="00111782" w:rsidP="008239F7"/>
    <w:sectPr w:rsidR="00111782" w:rsidRPr="008239F7">
      <w:pgSz w:w="11906" w:h="16838"/>
      <w:pgMar w:top="1440" w:right="1644" w:bottom="119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111782"/>
    <w:rsid w:val="008239F7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